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Elettronica II</w:t>
      </w:r>
    </w:p>
    <w:p w:rsidR="00000000" w:rsidDel="00000000" w:rsidP="00000000" w:rsidRDefault="00000000" w:rsidRPr="00000000" w14:paraId="00000002">
      <w:pPr>
        <w:jc w:val="center"/>
        <w:rPr>
          <w:b w:val="1"/>
        </w:rPr>
      </w:pPr>
      <w:r w:rsidDel="00000000" w:rsidR="00000000" w:rsidRPr="00000000">
        <w:rPr>
          <w:b w:val="1"/>
          <w:rtl w:val="0"/>
        </w:rPr>
        <w:t xml:space="preserve">Esercitazione n. 1 – A.A. 2021-2022</w:t>
      </w:r>
    </w:p>
    <w:p w:rsidR="00000000" w:rsidDel="00000000" w:rsidP="00000000" w:rsidRDefault="00000000" w:rsidRPr="00000000" w14:paraId="00000003">
      <w:pPr>
        <w:jc w:val="both"/>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14" w:right="0" w:hanging="357"/>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Utilizzando l’amplificatore operazionale μA741 progettare con l’ausilio del simulatore TINA-TI un generatore di onda quadra con frequenza fondamentale f</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0</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 kHz e duty cycle del 50%. Per il trigger di Schmitt limitare l’escursione dell’uscita utilizzando una coppia di diodi zener da 6.8 V (BZX84C6V8). Utilizzare resistenze della serie E24 (5%) e condensatori della serie E6 (20%). Verificarne quindi il funzionamento, con riferimento ai seguenti aspetti: </w:t>
      </w:r>
    </w:p>
    <w:p w:rsidR="00000000" w:rsidDel="00000000" w:rsidP="00000000" w:rsidRDefault="00000000" w:rsidRPr="00000000" w14:paraId="0000000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1434" w:right="0" w:hanging="360"/>
        <w:jc w:val="both"/>
        <w:rPr>
          <w:highlight w:val="green"/>
        </w:rPr>
      </w:pPr>
      <w:r w:rsidDel="00000000" w:rsidR="00000000" w:rsidRPr="00000000">
        <w:rPr>
          <w:rFonts w:ascii="Calibri" w:cs="Calibri" w:eastAsia="Calibri" w:hAnsi="Calibri"/>
          <w:b w:val="0"/>
          <w:i w:val="0"/>
          <w:smallCaps w:val="0"/>
          <w:strike w:val="0"/>
          <w:color w:val="000000"/>
          <w:sz w:val="22"/>
          <w:szCs w:val="22"/>
          <w:highlight w:val="green"/>
          <w:u w:val="none"/>
          <w:vertAlign w:val="baseline"/>
          <w:rtl w:val="0"/>
        </w:rPr>
        <w:t xml:space="preserve">Il periodo è quello atteso, anche tenendo conto della tolleranza dei componenti passivi? Se così non fosse, quale è il motivo? </w:t>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360" w:lineRule="auto"/>
        <w:ind w:left="1434" w:right="0" w:hanging="360"/>
        <w:jc w:val="both"/>
        <w:rPr>
          <w:highlight w:val="green"/>
        </w:rPr>
      </w:pPr>
      <w:r w:rsidDel="00000000" w:rsidR="00000000" w:rsidRPr="00000000">
        <w:rPr>
          <w:rFonts w:ascii="Calibri" w:cs="Calibri" w:eastAsia="Calibri" w:hAnsi="Calibri"/>
          <w:b w:val="0"/>
          <w:i w:val="0"/>
          <w:smallCaps w:val="0"/>
          <w:strike w:val="0"/>
          <w:color w:val="000000"/>
          <w:sz w:val="22"/>
          <w:szCs w:val="22"/>
          <w:highlight w:val="green"/>
          <w:u w:val="none"/>
          <w:vertAlign w:val="baseline"/>
          <w:rtl w:val="0"/>
        </w:rPr>
        <w:t xml:space="preserve">Quanto influisce sul funzionamento del circuito il dimensionamento della resistenza di limitazione della corrente per i diodi zener? </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Sempre utilizzando l’AO μA741 realizzare un inseguitore di tensione e verificarne la relazione ingresso-uscita in DC. Cambia il funzionamento se al posto del cortocircuito si utilizza una resistenza da 100 kΩ? Come si può ridurre l’effetto osservato mantenendo la resistenza da 100 kΩ nell’anello di retroazione?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14" w:right="0" w:hanging="357"/>
        <w:jc w:val="both"/>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Utilizzando l’amplificatore operazionale μA741 progettare con l’ausilio del simulatore TINA-TI un amplificatore non invertente con guadagno in continua A</w:t>
      </w:r>
      <w:r w:rsidDel="00000000" w:rsidR="00000000" w:rsidRPr="00000000">
        <w:rPr>
          <w:rFonts w:ascii="Calibri" w:cs="Calibri" w:eastAsia="Calibri" w:hAnsi="Calibri"/>
          <w:b w:val="0"/>
          <w:i w:val="0"/>
          <w:smallCaps w:val="0"/>
          <w:strike w:val="0"/>
          <w:color w:val="000000"/>
          <w:sz w:val="22"/>
          <w:szCs w:val="22"/>
          <w:u w:val="none"/>
          <w:shd w:fill="auto" w:val="clear"/>
          <w:vertAlign w:val="subscript"/>
          <w:rtl w:val="0"/>
        </w:rPr>
        <w:t xml:space="preserve">f0</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 verificando che la frequenza di taglio (-3 dB) del circuito sia quella attesa.</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1434" w:hanging="360"/>
      </w:pPr>
      <w:rPr>
        <w:rFonts w:ascii="Noto Sans Symbols" w:cs="Noto Sans Symbols" w:eastAsia="Noto Sans Symbols" w:hAnsi="Noto Sans Symbols"/>
      </w:rPr>
    </w:lvl>
    <w:lvl w:ilvl="1">
      <w:start w:val="1"/>
      <w:numFmt w:val="bullet"/>
      <w:lvlText w:val="o"/>
      <w:lvlJc w:val="left"/>
      <w:pPr>
        <w:ind w:left="2154" w:hanging="360"/>
      </w:pPr>
      <w:rPr>
        <w:rFonts w:ascii="Courier New" w:cs="Courier New" w:eastAsia="Courier New" w:hAnsi="Courier New"/>
      </w:rPr>
    </w:lvl>
    <w:lvl w:ilvl="2">
      <w:start w:val="1"/>
      <w:numFmt w:val="bullet"/>
      <w:lvlText w:val="▪"/>
      <w:lvlJc w:val="left"/>
      <w:pPr>
        <w:ind w:left="2874" w:hanging="360"/>
      </w:pPr>
      <w:rPr>
        <w:rFonts w:ascii="Noto Sans Symbols" w:cs="Noto Sans Symbols" w:eastAsia="Noto Sans Symbols" w:hAnsi="Noto Sans Symbols"/>
      </w:rPr>
    </w:lvl>
    <w:lvl w:ilvl="3">
      <w:start w:val="1"/>
      <w:numFmt w:val="bullet"/>
      <w:lvlText w:val="●"/>
      <w:lvlJc w:val="left"/>
      <w:pPr>
        <w:ind w:left="3594" w:hanging="360"/>
      </w:pPr>
      <w:rPr>
        <w:rFonts w:ascii="Noto Sans Symbols" w:cs="Noto Sans Symbols" w:eastAsia="Noto Sans Symbols" w:hAnsi="Noto Sans Symbols"/>
      </w:rPr>
    </w:lvl>
    <w:lvl w:ilvl="4">
      <w:start w:val="1"/>
      <w:numFmt w:val="bullet"/>
      <w:lvlText w:val="o"/>
      <w:lvlJc w:val="left"/>
      <w:pPr>
        <w:ind w:left="4314" w:hanging="360"/>
      </w:pPr>
      <w:rPr>
        <w:rFonts w:ascii="Courier New" w:cs="Courier New" w:eastAsia="Courier New" w:hAnsi="Courier New"/>
      </w:rPr>
    </w:lvl>
    <w:lvl w:ilvl="5">
      <w:start w:val="1"/>
      <w:numFmt w:val="bullet"/>
      <w:lvlText w:val="▪"/>
      <w:lvlJc w:val="left"/>
      <w:pPr>
        <w:ind w:left="5034" w:hanging="360"/>
      </w:pPr>
      <w:rPr>
        <w:rFonts w:ascii="Noto Sans Symbols" w:cs="Noto Sans Symbols" w:eastAsia="Noto Sans Symbols" w:hAnsi="Noto Sans Symbols"/>
      </w:rPr>
    </w:lvl>
    <w:lvl w:ilvl="6">
      <w:start w:val="1"/>
      <w:numFmt w:val="bullet"/>
      <w:lvlText w:val="●"/>
      <w:lvlJc w:val="left"/>
      <w:pPr>
        <w:ind w:left="5754" w:hanging="360"/>
      </w:pPr>
      <w:rPr>
        <w:rFonts w:ascii="Noto Sans Symbols" w:cs="Noto Sans Symbols" w:eastAsia="Noto Sans Symbols" w:hAnsi="Noto Sans Symbols"/>
      </w:rPr>
    </w:lvl>
    <w:lvl w:ilvl="7">
      <w:start w:val="1"/>
      <w:numFmt w:val="bullet"/>
      <w:lvlText w:val="o"/>
      <w:lvlJc w:val="left"/>
      <w:pPr>
        <w:ind w:left="6474" w:hanging="360"/>
      </w:pPr>
      <w:rPr>
        <w:rFonts w:ascii="Courier New" w:cs="Courier New" w:eastAsia="Courier New" w:hAnsi="Courier New"/>
      </w:rPr>
    </w:lvl>
    <w:lvl w:ilvl="8">
      <w:start w:val="1"/>
      <w:numFmt w:val="bullet"/>
      <w:lvlText w:val="▪"/>
      <w:lvlJc w:val="left"/>
      <w:pPr>
        <w:ind w:left="7194"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854445"/>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jjs88/jy+7NHiZhZ/reaR6Mauw==">CgMxLjA4AHIhMXB6Mmx4NjFoVHR1N3hwUTJBWVE3SkhCZUt6QWh5eTFB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2022-04-28T13:44:00Z</dcterms:created>
  <dc:creator>Valerio</dc:creator>
</cp:coreProperties>
</file>