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982" w:rsidRPr="00180982" w:rsidRDefault="00180982" w:rsidP="00180982">
      <w:pPr>
        <w:jc w:val="center"/>
        <w:rPr>
          <w:rFonts w:ascii="Tahoma" w:hAnsi="Tahoma"/>
          <w:shadow/>
          <w:sz w:val="28"/>
          <w:szCs w:val="28"/>
        </w:rPr>
      </w:pPr>
      <w:r w:rsidRPr="00180982">
        <w:rPr>
          <w:rFonts w:ascii="Tahoma" w:hAnsi="Tahoma"/>
          <w:shadow/>
          <w:sz w:val="28"/>
          <w:szCs w:val="28"/>
        </w:rPr>
        <w:t>Compito di Sistemi Operativi</w:t>
      </w:r>
    </w:p>
    <w:p w:rsidR="00180982" w:rsidRDefault="00180982" w:rsidP="00180982">
      <w:pPr>
        <w:jc w:val="center"/>
        <w:rPr>
          <w:rFonts w:ascii="Tahoma" w:hAnsi="Tahoma"/>
          <w:shadow/>
          <w:sz w:val="20"/>
          <w:szCs w:val="20"/>
        </w:rPr>
      </w:pPr>
      <w:r>
        <w:rPr>
          <w:rFonts w:ascii="Tahoma" w:hAnsi="Tahoma"/>
          <w:shadow/>
          <w:sz w:val="20"/>
          <w:szCs w:val="20"/>
        </w:rPr>
        <w:t>11 Ottobre 2018</w:t>
      </w:r>
    </w:p>
    <w:p w:rsidR="00180982" w:rsidRPr="0022506F" w:rsidRDefault="00180982" w:rsidP="00180982">
      <w:pPr>
        <w:jc w:val="center"/>
        <w:rPr>
          <w:rFonts w:ascii="Tahoma" w:hAnsi="Tahoma"/>
          <w:shadow/>
          <w:sz w:val="20"/>
          <w:szCs w:val="20"/>
        </w:rPr>
      </w:pPr>
    </w:p>
    <w:p w:rsidR="00180982" w:rsidRDefault="00180982" w:rsidP="00180982"/>
    <w:p w:rsidR="00180982" w:rsidRPr="00180982" w:rsidRDefault="00180982" w:rsidP="00180982">
      <w:pPr>
        <w:rPr>
          <w:rFonts w:ascii="Tahoma" w:hAnsi="Tahoma"/>
          <w:sz w:val="20"/>
          <w:szCs w:val="20"/>
        </w:rPr>
      </w:pPr>
      <w:r w:rsidRPr="00180982">
        <w:rPr>
          <w:rFonts w:ascii="Tahoma" w:hAnsi="Tahoma"/>
          <w:shadow/>
          <w:sz w:val="20"/>
          <w:szCs w:val="20"/>
        </w:rPr>
        <w:t xml:space="preserve">Esercizio 1 </w:t>
      </w:r>
      <w:r w:rsidRPr="00180982">
        <w:rPr>
          <w:rFonts w:ascii="Tahoma" w:hAnsi="Tahoma"/>
          <w:sz w:val="20"/>
          <w:szCs w:val="20"/>
        </w:rPr>
        <w:t>(8 punti)</w:t>
      </w:r>
    </w:p>
    <w:p w:rsidR="00180982" w:rsidRPr="00180982" w:rsidRDefault="00180982" w:rsidP="00180982">
      <w:pPr>
        <w:pStyle w:val="NormalWeb"/>
        <w:spacing w:before="0" w:beforeAutospacing="0" w:after="0" w:afterAutospacing="0"/>
        <w:jc w:val="both"/>
        <w:rPr>
          <w:rFonts w:ascii="Tahoma" w:hAnsi="Tahoma"/>
          <w:sz w:val="18"/>
          <w:szCs w:val="18"/>
        </w:rPr>
      </w:pPr>
      <w:r w:rsidRPr="00180982">
        <w:rPr>
          <w:rFonts w:ascii="Tahoma" w:hAnsi="Tahoma"/>
          <w:sz w:val="18"/>
          <w:szCs w:val="18"/>
        </w:rPr>
        <w:t>Si considerino tre processi, due produttori A e B ed un consumatore C, ed un buffer con capacità pari ad 1. Si considerino le seguenti porzioni di codice includenti la sezione critica per l’accesso al buffer da parte di A, B e C.</w:t>
      </w:r>
    </w:p>
    <w:p w:rsidR="00180982" w:rsidRPr="00180982" w:rsidRDefault="00180982" w:rsidP="00180982">
      <w:pPr>
        <w:pStyle w:val="NormalWeb"/>
        <w:spacing w:before="0" w:beforeAutospacing="0" w:after="0" w:afterAutospacing="0"/>
        <w:jc w:val="both"/>
        <w:rPr>
          <w:rFonts w:ascii="Tahoma" w:hAnsi="Tahoma"/>
          <w:sz w:val="10"/>
          <w:szCs w:val="10"/>
        </w:rPr>
      </w:pPr>
    </w:p>
    <w:p w:rsidR="00180982" w:rsidRPr="00180982" w:rsidRDefault="00180982" w:rsidP="00180982">
      <w:pPr>
        <w:pStyle w:val="NormalWeb"/>
        <w:spacing w:before="0" w:beforeAutospacing="0" w:after="0" w:afterAutospacing="0"/>
        <w:jc w:val="both"/>
        <w:rPr>
          <w:rFonts w:ascii="Tahoma" w:hAnsi="Tahoma"/>
          <w:bCs/>
          <w:sz w:val="18"/>
          <w:szCs w:val="18"/>
        </w:rPr>
      </w:pPr>
      <w:r w:rsidRPr="00180982">
        <w:rPr>
          <w:rFonts w:ascii="Tahoma" w:hAnsi="Tahoma"/>
          <w:bCs/>
          <w:sz w:val="18"/>
          <w:szCs w:val="18"/>
        </w:rPr>
        <w:t>Dati condivisi:</w:t>
      </w:r>
    </w:p>
    <w:p w:rsidR="00180982" w:rsidRPr="00180982" w:rsidRDefault="00180982" w:rsidP="00180982">
      <w:pPr>
        <w:pStyle w:val="NormalWeb"/>
        <w:spacing w:before="0" w:beforeAutospacing="0" w:after="0" w:afterAutospacing="0"/>
        <w:rPr>
          <w:rFonts w:ascii="Courier New" w:hAnsi="Courier New" w:cs="Courier New"/>
          <w:b/>
          <w:sz w:val="18"/>
          <w:szCs w:val="18"/>
        </w:rPr>
      </w:pPr>
      <w:r w:rsidRPr="00180982">
        <w:rPr>
          <w:rFonts w:ascii="Courier New" w:hAnsi="Courier New" w:cs="Courier New"/>
          <w:b/>
          <w:sz w:val="18"/>
          <w:szCs w:val="18"/>
        </w:rPr>
        <w:t>semaphore empty = 1;</w:t>
      </w:r>
    </w:p>
    <w:p w:rsidR="00180982" w:rsidRPr="00180982" w:rsidRDefault="00180982" w:rsidP="00180982">
      <w:pPr>
        <w:pStyle w:val="NormalWeb"/>
        <w:spacing w:before="0" w:beforeAutospacing="0" w:after="0" w:afterAutospacing="0"/>
        <w:rPr>
          <w:rFonts w:ascii="Courier New" w:hAnsi="Courier New" w:cs="Courier New"/>
          <w:b/>
          <w:sz w:val="18"/>
          <w:szCs w:val="18"/>
        </w:rPr>
      </w:pPr>
      <w:r w:rsidRPr="00180982">
        <w:rPr>
          <w:rFonts w:ascii="Courier New" w:hAnsi="Courier New" w:cs="Courier New"/>
          <w:b/>
          <w:sz w:val="18"/>
          <w:szCs w:val="18"/>
        </w:rPr>
        <w:t>semaphore full = 0;</w:t>
      </w:r>
    </w:p>
    <w:p w:rsidR="00180982" w:rsidRPr="00180982" w:rsidRDefault="00180982" w:rsidP="00180982">
      <w:pPr>
        <w:pStyle w:val="NormalWeb"/>
        <w:spacing w:before="0" w:beforeAutospacing="0" w:after="0" w:afterAutospacing="0"/>
        <w:jc w:val="both"/>
        <w:rPr>
          <w:rFonts w:ascii="Tahoma" w:hAnsi="Tahoma"/>
          <w:sz w:val="18"/>
          <w:szCs w:val="18"/>
        </w:rPr>
      </w:pPr>
    </w:p>
    <w:tbl>
      <w:tblPr>
        <w:tblW w:w="8027" w:type="dxa"/>
        <w:tblCellSpacing w:w="7" w:type="dxa"/>
        <w:tblInd w:w="8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594"/>
        <w:gridCol w:w="2331"/>
        <w:gridCol w:w="426"/>
        <w:gridCol w:w="2409"/>
        <w:gridCol w:w="426"/>
        <w:gridCol w:w="1841"/>
      </w:tblGrid>
      <w:tr w:rsidR="00180982" w:rsidRPr="00180982" w:rsidTr="00180982">
        <w:trPr>
          <w:tblCellSpacing w:w="7" w:type="dxa"/>
        </w:trPr>
        <w:tc>
          <w:tcPr>
            <w:tcW w:w="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rPr>
                <w:sz w:val="18"/>
                <w:szCs w:val="18"/>
              </w:rPr>
            </w:pPr>
            <w:r w:rsidRPr="00180982">
              <w:rPr>
                <w:sz w:val="18"/>
                <w:szCs w:val="18"/>
              </w:rPr>
              <w:t> </w:t>
            </w:r>
          </w:p>
        </w:tc>
        <w:tc>
          <w:tcPr>
            <w:tcW w:w="14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pStyle w:val="NormalWeb"/>
              <w:rPr>
                <w:rFonts w:ascii="Tahoma" w:hAnsi="Tahoma"/>
                <w:bCs/>
                <w:shadow/>
                <w:sz w:val="18"/>
                <w:szCs w:val="18"/>
              </w:rPr>
            </w:pPr>
            <w:r w:rsidRPr="00180982">
              <w:rPr>
                <w:rFonts w:ascii="Tahoma" w:hAnsi="Tahoma" w:cs="Arial"/>
                <w:bCs/>
                <w:shadow/>
                <w:sz w:val="18"/>
                <w:szCs w:val="18"/>
              </w:rPr>
              <w:t>Processo A</w:t>
            </w:r>
          </w:p>
        </w:tc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rPr>
                <w:rFonts w:ascii="Tahoma" w:hAnsi="Tahoma"/>
                <w:b/>
                <w:bCs/>
                <w:sz w:val="18"/>
                <w:szCs w:val="18"/>
              </w:rPr>
            </w:pPr>
            <w:r w:rsidRPr="00180982">
              <w:rPr>
                <w:rFonts w:ascii="Tahoma" w:hAnsi="Tahoma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pStyle w:val="NormalWeb"/>
              <w:rPr>
                <w:rFonts w:ascii="Tahoma" w:hAnsi="Tahoma"/>
                <w:bCs/>
                <w:shadow/>
                <w:sz w:val="18"/>
                <w:szCs w:val="18"/>
              </w:rPr>
            </w:pPr>
            <w:r w:rsidRPr="00180982">
              <w:rPr>
                <w:rFonts w:ascii="Tahoma" w:hAnsi="Tahoma" w:cs="Arial"/>
                <w:bCs/>
                <w:shadow/>
                <w:sz w:val="18"/>
                <w:szCs w:val="18"/>
              </w:rPr>
              <w:t>Processo B</w:t>
            </w:r>
          </w:p>
        </w:tc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rPr>
                <w:rFonts w:ascii="Tahoma" w:hAnsi="Tahoma"/>
                <w:b/>
                <w:bCs/>
                <w:sz w:val="18"/>
                <w:szCs w:val="18"/>
              </w:rPr>
            </w:pPr>
            <w:r w:rsidRPr="00180982">
              <w:rPr>
                <w:rFonts w:ascii="Tahoma" w:hAnsi="Tahoma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pStyle w:val="NormalWeb"/>
              <w:rPr>
                <w:rFonts w:ascii="Tahoma" w:hAnsi="Tahoma"/>
                <w:bCs/>
                <w:shadow/>
                <w:sz w:val="18"/>
                <w:szCs w:val="18"/>
              </w:rPr>
            </w:pPr>
            <w:r w:rsidRPr="00180982">
              <w:rPr>
                <w:rFonts w:ascii="Tahoma" w:hAnsi="Tahoma" w:cs="Arial"/>
                <w:bCs/>
                <w:shadow/>
                <w:sz w:val="18"/>
                <w:szCs w:val="18"/>
              </w:rPr>
              <w:t>Processo C</w:t>
            </w:r>
          </w:p>
        </w:tc>
      </w:tr>
      <w:tr w:rsidR="00180982" w:rsidRPr="00180982" w:rsidTr="00180982">
        <w:trPr>
          <w:tblCellSpacing w:w="7" w:type="dxa"/>
        </w:trPr>
        <w:tc>
          <w:tcPr>
            <w:tcW w:w="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rPr>
                <w:sz w:val="18"/>
                <w:szCs w:val="18"/>
              </w:rPr>
            </w:pPr>
            <w:r w:rsidRPr="00180982">
              <w:rPr>
                <w:sz w:val="18"/>
                <w:szCs w:val="18"/>
              </w:rPr>
              <w:t> </w:t>
            </w:r>
          </w:p>
        </w:tc>
        <w:tc>
          <w:tcPr>
            <w:tcW w:w="14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pStyle w:val="NormalWeb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0982">
              <w:rPr>
                <w:rFonts w:ascii="Courier New" w:hAnsi="Courier New" w:cs="Courier New"/>
                <w:b/>
                <w:sz w:val="18"/>
                <w:szCs w:val="18"/>
              </w:rPr>
              <w:t xml:space="preserve">while (TRUE) { </w:t>
            </w:r>
          </w:p>
        </w:tc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0982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14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pStyle w:val="NormalWeb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0982">
              <w:rPr>
                <w:rFonts w:ascii="Courier New" w:hAnsi="Courier New" w:cs="Courier New"/>
                <w:b/>
                <w:sz w:val="18"/>
                <w:szCs w:val="18"/>
              </w:rPr>
              <w:t xml:space="preserve">while (TRUE) { </w:t>
            </w:r>
          </w:p>
        </w:tc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0982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1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pStyle w:val="NormalWeb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0982">
              <w:rPr>
                <w:rFonts w:ascii="Courier New" w:hAnsi="Courier New" w:cs="Courier New"/>
                <w:b/>
                <w:sz w:val="18"/>
                <w:szCs w:val="18"/>
              </w:rPr>
              <w:t>while (TRUE) {</w:t>
            </w:r>
          </w:p>
        </w:tc>
      </w:tr>
      <w:tr w:rsidR="00180982" w:rsidRPr="00180982" w:rsidTr="00180982">
        <w:trPr>
          <w:tblCellSpacing w:w="7" w:type="dxa"/>
        </w:trPr>
        <w:tc>
          <w:tcPr>
            <w:tcW w:w="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pStyle w:val="NormalWeb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0982">
              <w:rPr>
                <w:rFonts w:ascii="Courier New" w:hAnsi="Courier New" w:cs="Courier New"/>
                <w:b/>
                <w:sz w:val="18"/>
                <w:szCs w:val="18"/>
              </w:rPr>
              <w:t>a1</w:t>
            </w:r>
          </w:p>
        </w:tc>
        <w:tc>
          <w:tcPr>
            <w:tcW w:w="14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pStyle w:val="NormalWeb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0982">
              <w:rPr>
                <w:rFonts w:ascii="Courier New" w:hAnsi="Courier New" w:cs="Courier New"/>
                <w:b/>
                <w:sz w:val="18"/>
                <w:szCs w:val="18"/>
              </w:rPr>
              <w:t>wait (empty)</w:t>
            </w:r>
          </w:p>
        </w:tc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pStyle w:val="NormalWeb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0982">
              <w:rPr>
                <w:rFonts w:ascii="Courier New" w:hAnsi="Courier New" w:cs="Courier New"/>
                <w:b/>
                <w:sz w:val="18"/>
                <w:szCs w:val="18"/>
              </w:rPr>
              <w:t>b1</w:t>
            </w:r>
          </w:p>
        </w:tc>
        <w:tc>
          <w:tcPr>
            <w:tcW w:w="14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pStyle w:val="NormalWeb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0982">
              <w:rPr>
                <w:rFonts w:ascii="Courier New" w:hAnsi="Courier New" w:cs="Courier New"/>
                <w:b/>
                <w:sz w:val="18"/>
                <w:szCs w:val="18"/>
              </w:rPr>
              <w:t>wait (empty)</w:t>
            </w:r>
          </w:p>
        </w:tc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pStyle w:val="NormalWeb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0982">
              <w:rPr>
                <w:rFonts w:ascii="Courier New" w:hAnsi="Courier New" w:cs="Courier New"/>
                <w:b/>
                <w:sz w:val="18"/>
                <w:szCs w:val="18"/>
              </w:rPr>
              <w:t>c1</w:t>
            </w:r>
          </w:p>
        </w:tc>
        <w:tc>
          <w:tcPr>
            <w:tcW w:w="1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pStyle w:val="NormalWeb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0982">
              <w:rPr>
                <w:rFonts w:ascii="Courier New" w:hAnsi="Courier New" w:cs="Courier New"/>
                <w:b/>
                <w:sz w:val="18"/>
                <w:szCs w:val="18"/>
              </w:rPr>
              <w:t>wait(full)</w:t>
            </w:r>
          </w:p>
        </w:tc>
      </w:tr>
      <w:tr w:rsidR="00180982" w:rsidRPr="00180982" w:rsidTr="00180982">
        <w:trPr>
          <w:tblCellSpacing w:w="7" w:type="dxa"/>
        </w:trPr>
        <w:tc>
          <w:tcPr>
            <w:tcW w:w="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pStyle w:val="NormalWeb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0982">
              <w:rPr>
                <w:rFonts w:ascii="Courier New" w:hAnsi="Courier New" w:cs="Courier New"/>
                <w:b/>
                <w:sz w:val="18"/>
                <w:szCs w:val="18"/>
              </w:rPr>
              <w:t>a2</w:t>
            </w:r>
          </w:p>
        </w:tc>
        <w:tc>
          <w:tcPr>
            <w:tcW w:w="14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pStyle w:val="NormalWeb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0982">
              <w:rPr>
                <w:rFonts w:ascii="Courier New" w:hAnsi="Courier New" w:cs="Courier New"/>
                <w:b/>
                <w:sz w:val="18"/>
                <w:szCs w:val="18"/>
              </w:rPr>
              <w:t>e</w:t>
            </w:r>
            <w:r>
              <w:rPr>
                <w:rFonts w:ascii="Courier New" w:hAnsi="Courier New" w:cs="Courier New"/>
                <w:b/>
                <w:sz w:val="18"/>
                <w:szCs w:val="18"/>
              </w:rPr>
              <w:t>nter_item (item)</w:t>
            </w:r>
            <w:r w:rsidRPr="00180982">
              <w:rPr>
                <w:rFonts w:ascii="Courier New" w:hAnsi="Courier New" w:cs="Courier New"/>
                <w:b/>
                <w:sz w:val="18"/>
                <w:szCs w:val="18"/>
              </w:rPr>
              <w:t>;</w:t>
            </w:r>
          </w:p>
        </w:tc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pStyle w:val="NormalWeb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0982">
              <w:rPr>
                <w:rFonts w:ascii="Courier New" w:hAnsi="Courier New" w:cs="Courier New"/>
                <w:b/>
                <w:sz w:val="18"/>
                <w:szCs w:val="18"/>
              </w:rPr>
              <w:t>b2</w:t>
            </w:r>
          </w:p>
        </w:tc>
        <w:tc>
          <w:tcPr>
            <w:tcW w:w="14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pStyle w:val="NormalWeb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enter_item (item)</w:t>
            </w:r>
            <w:r w:rsidRPr="00180982">
              <w:rPr>
                <w:rFonts w:ascii="Courier New" w:hAnsi="Courier New" w:cs="Courier New"/>
                <w:b/>
                <w:sz w:val="18"/>
                <w:szCs w:val="18"/>
              </w:rPr>
              <w:t>;</w:t>
            </w:r>
          </w:p>
        </w:tc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pStyle w:val="NormalWeb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0982">
              <w:rPr>
                <w:rFonts w:ascii="Courier New" w:hAnsi="Courier New" w:cs="Courier New"/>
                <w:b/>
                <w:sz w:val="18"/>
                <w:szCs w:val="18"/>
              </w:rPr>
              <w:t>c2</w:t>
            </w:r>
          </w:p>
        </w:tc>
        <w:tc>
          <w:tcPr>
            <w:tcW w:w="1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pStyle w:val="NormalWeb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0982">
              <w:rPr>
                <w:rFonts w:ascii="Courier New" w:hAnsi="Courier New" w:cs="Courier New"/>
                <w:b/>
                <w:sz w:val="18"/>
                <w:szCs w:val="18"/>
              </w:rPr>
              <w:t>remove_item</w:t>
            </w:r>
          </w:p>
        </w:tc>
      </w:tr>
      <w:tr w:rsidR="00180982" w:rsidRPr="00180982" w:rsidTr="00180982">
        <w:trPr>
          <w:tblCellSpacing w:w="7" w:type="dxa"/>
        </w:trPr>
        <w:tc>
          <w:tcPr>
            <w:tcW w:w="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pStyle w:val="NormalWeb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0982">
              <w:rPr>
                <w:rFonts w:ascii="Courier New" w:hAnsi="Courier New" w:cs="Courier New"/>
                <w:b/>
                <w:sz w:val="18"/>
                <w:szCs w:val="18"/>
              </w:rPr>
              <w:t>a3</w:t>
            </w:r>
          </w:p>
        </w:tc>
        <w:tc>
          <w:tcPr>
            <w:tcW w:w="14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pStyle w:val="NormalWeb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0982">
              <w:rPr>
                <w:rFonts w:ascii="Courier New" w:hAnsi="Courier New" w:cs="Courier New"/>
                <w:b/>
                <w:sz w:val="18"/>
                <w:szCs w:val="18"/>
              </w:rPr>
              <w:t>signal (full)</w:t>
            </w:r>
          </w:p>
        </w:tc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pStyle w:val="NormalWeb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0982">
              <w:rPr>
                <w:rFonts w:ascii="Courier New" w:hAnsi="Courier New" w:cs="Courier New"/>
                <w:b/>
                <w:sz w:val="18"/>
                <w:szCs w:val="18"/>
              </w:rPr>
              <w:t>b3</w:t>
            </w:r>
          </w:p>
        </w:tc>
        <w:tc>
          <w:tcPr>
            <w:tcW w:w="14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pStyle w:val="NormalWeb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0982">
              <w:rPr>
                <w:rFonts w:ascii="Courier New" w:hAnsi="Courier New" w:cs="Courier New"/>
                <w:b/>
                <w:sz w:val="18"/>
                <w:szCs w:val="18"/>
              </w:rPr>
              <w:t>signal (full)</w:t>
            </w:r>
          </w:p>
        </w:tc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pStyle w:val="NormalWeb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0982">
              <w:rPr>
                <w:rFonts w:ascii="Courier New" w:hAnsi="Courier New" w:cs="Courier New"/>
                <w:b/>
                <w:sz w:val="18"/>
                <w:szCs w:val="18"/>
              </w:rPr>
              <w:t>c3</w:t>
            </w:r>
          </w:p>
        </w:tc>
        <w:tc>
          <w:tcPr>
            <w:tcW w:w="1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pStyle w:val="NormalWeb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0982">
              <w:rPr>
                <w:rFonts w:ascii="Courier New" w:hAnsi="Courier New" w:cs="Courier New"/>
                <w:b/>
                <w:sz w:val="18"/>
                <w:szCs w:val="18"/>
              </w:rPr>
              <w:t>signal (empty)</w:t>
            </w:r>
          </w:p>
        </w:tc>
      </w:tr>
      <w:tr w:rsidR="00180982" w:rsidRPr="00180982" w:rsidTr="00180982">
        <w:trPr>
          <w:tblCellSpacing w:w="7" w:type="dxa"/>
        </w:trPr>
        <w:tc>
          <w:tcPr>
            <w:tcW w:w="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rPr>
                <w:sz w:val="18"/>
                <w:szCs w:val="18"/>
              </w:rPr>
            </w:pPr>
            <w:r w:rsidRPr="00180982">
              <w:rPr>
                <w:sz w:val="18"/>
                <w:szCs w:val="18"/>
              </w:rPr>
              <w:t> </w:t>
            </w:r>
          </w:p>
        </w:tc>
        <w:tc>
          <w:tcPr>
            <w:tcW w:w="14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pStyle w:val="NormalWeb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0982">
              <w:rPr>
                <w:rFonts w:ascii="Courier New" w:hAnsi="Courier New" w:cs="Courier New"/>
                <w:b/>
                <w:sz w:val="18"/>
                <w:szCs w:val="18"/>
              </w:rPr>
              <w:t>}</w:t>
            </w:r>
          </w:p>
        </w:tc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0982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14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pStyle w:val="NormalWeb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0982">
              <w:rPr>
                <w:rFonts w:ascii="Courier New" w:hAnsi="Courier New" w:cs="Courier New"/>
                <w:b/>
                <w:sz w:val="18"/>
                <w:szCs w:val="18"/>
              </w:rPr>
              <w:t>}</w:t>
            </w:r>
          </w:p>
        </w:tc>
        <w:tc>
          <w:tcPr>
            <w:tcW w:w="2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0982"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  <w:tc>
          <w:tcPr>
            <w:tcW w:w="1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0982" w:rsidRPr="00180982" w:rsidRDefault="00180982" w:rsidP="00913A25">
            <w:pPr>
              <w:pStyle w:val="NormalWeb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180982">
              <w:rPr>
                <w:rFonts w:ascii="Courier New" w:hAnsi="Courier New" w:cs="Courier New"/>
                <w:b/>
                <w:sz w:val="18"/>
                <w:szCs w:val="18"/>
              </w:rPr>
              <w:t>}</w:t>
            </w:r>
          </w:p>
        </w:tc>
      </w:tr>
    </w:tbl>
    <w:p w:rsidR="00180982" w:rsidRPr="00180982" w:rsidRDefault="00180982" w:rsidP="00180982">
      <w:pPr>
        <w:ind w:left="357"/>
        <w:jc w:val="both"/>
        <w:rPr>
          <w:rFonts w:ascii="Tahoma" w:hAnsi="Tahoma"/>
          <w:sz w:val="18"/>
          <w:szCs w:val="18"/>
        </w:rPr>
      </w:pPr>
    </w:p>
    <w:p w:rsidR="00180982" w:rsidRPr="00180982" w:rsidRDefault="00180982" w:rsidP="00180982">
      <w:pPr>
        <w:numPr>
          <w:ilvl w:val="0"/>
          <w:numId w:val="1"/>
        </w:numPr>
        <w:ind w:left="714" w:hanging="357"/>
        <w:jc w:val="both"/>
        <w:rPr>
          <w:rFonts w:ascii="Tahoma" w:hAnsi="Tahoma"/>
          <w:sz w:val="18"/>
          <w:szCs w:val="18"/>
        </w:rPr>
      </w:pPr>
      <w:r w:rsidRPr="00180982">
        <w:rPr>
          <w:rFonts w:ascii="Tahoma" w:hAnsi="Tahoma"/>
          <w:sz w:val="18"/>
          <w:szCs w:val="18"/>
        </w:rPr>
        <w:t xml:space="preserve">Commentare la seguente sequenza di esecuzione: </w:t>
      </w:r>
      <w:r w:rsidRPr="00180982">
        <w:rPr>
          <w:rFonts w:ascii="Courier New" w:hAnsi="Courier New" w:cs="Courier New"/>
          <w:b/>
          <w:sz w:val="18"/>
          <w:szCs w:val="18"/>
        </w:rPr>
        <w:t>a1</w:t>
      </w:r>
      <w:r w:rsidRPr="00180982">
        <w:rPr>
          <w:rFonts w:ascii="Tahoma" w:hAnsi="Tahoma"/>
          <w:sz w:val="18"/>
          <w:szCs w:val="18"/>
        </w:rPr>
        <w:t xml:space="preserve">, </w:t>
      </w:r>
      <w:r w:rsidRPr="00180982">
        <w:rPr>
          <w:rFonts w:ascii="Courier New" w:hAnsi="Courier New" w:cs="Courier New"/>
          <w:b/>
          <w:sz w:val="18"/>
          <w:szCs w:val="18"/>
        </w:rPr>
        <w:t>a2</w:t>
      </w:r>
      <w:r w:rsidRPr="00180982">
        <w:rPr>
          <w:rFonts w:ascii="Tahoma" w:hAnsi="Tahoma"/>
          <w:sz w:val="18"/>
          <w:szCs w:val="18"/>
        </w:rPr>
        <w:t xml:space="preserve">, </w:t>
      </w:r>
      <w:r w:rsidRPr="00180982">
        <w:rPr>
          <w:rFonts w:ascii="Courier New" w:hAnsi="Courier New" w:cs="Courier New"/>
          <w:b/>
          <w:sz w:val="18"/>
          <w:szCs w:val="18"/>
        </w:rPr>
        <w:t>b1</w:t>
      </w:r>
      <w:r w:rsidRPr="00180982">
        <w:rPr>
          <w:rFonts w:ascii="Tahoma" w:hAnsi="Tahoma"/>
          <w:sz w:val="18"/>
          <w:szCs w:val="18"/>
        </w:rPr>
        <w:t xml:space="preserve">, </w:t>
      </w:r>
      <w:r w:rsidRPr="00180982">
        <w:rPr>
          <w:rFonts w:ascii="Courier New" w:hAnsi="Courier New" w:cs="Courier New"/>
          <w:b/>
          <w:sz w:val="18"/>
          <w:szCs w:val="18"/>
        </w:rPr>
        <w:t>c1</w:t>
      </w:r>
      <w:r w:rsidRPr="00180982">
        <w:rPr>
          <w:rFonts w:ascii="Tahoma" w:hAnsi="Tahoma"/>
          <w:sz w:val="18"/>
          <w:szCs w:val="18"/>
        </w:rPr>
        <w:t xml:space="preserve">, </w:t>
      </w:r>
      <w:r w:rsidRPr="00180982">
        <w:rPr>
          <w:rFonts w:ascii="Courier New" w:hAnsi="Courier New" w:cs="Courier New"/>
          <w:b/>
          <w:sz w:val="18"/>
          <w:szCs w:val="18"/>
        </w:rPr>
        <w:t>a3</w:t>
      </w:r>
      <w:r w:rsidRPr="00180982">
        <w:rPr>
          <w:rFonts w:ascii="Tahoma" w:hAnsi="Tahoma"/>
          <w:sz w:val="18"/>
          <w:szCs w:val="18"/>
        </w:rPr>
        <w:t xml:space="preserve">, </w:t>
      </w:r>
      <w:r w:rsidRPr="00180982">
        <w:rPr>
          <w:rFonts w:ascii="Courier New" w:hAnsi="Courier New" w:cs="Courier New"/>
          <w:b/>
          <w:sz w:val="18"/>
          <w:szCs w:val="18"/>
        </w:rPr>
        <w:t>a1</w:t>
      </w:r>
      <w:r w:rsidRPr="00180982">
        <w:rPr>
          <w:rFonts w:ascii="Tahoma" w:hAnsi="Tahoma"/>
          <w:sz w:val="18"/>
          <w:szCs w:val="18"/>
        </w:rPr>
        <w:t xml:space="preserve">, </w:t>
      </w:r>
      <w:r w:rsidRPr="00180982">
        <w:rPr>
          <w:rFonts w:ascii="Courier New" w:hAnsi="Courier New" w:cs="Courier New"/>
          <w:b/>
          <w:sz w:val="18"/>
          <w:szCs w:val="18"/>
        </w:rPr>
        <w:t>c2</w:t>
      </w:r>
      <w:r w:rsidRPr="00180982">
        <w:rPr>
          <w:rFonts w:ascii="Tahoma" w:hAnsi="Tahoma"/>
          <w:sz w:val="18"/>
          <w:szCs w:val="18"/>
        </w:rPr>
        <w:t>, indicando lo stato in cui si trovano i tre processi (in esecuzione, bloccato, pronto) ed il valore delle variab</w:t>
      </w:r>
      <w:r w:rsidR="00871DA1">
        <w:rPr>
          <w:rFonts w:ascii="Tahoma" w:hAnsi="Tahoma"/>
          <w:sz w:val="18"/>
          <w:szCs w:val="18"/>
        </w:rPr>
        <w:t>ili semaforiche al termine dell’</w:t>
      </w:r>
      <w:r w:rsidRPr="00180982">
        <w:rPr>
          <w:rFonts w:ascii="Tahoma" w:hAnsi="Tahoma"/>
          <w:sz w:val="18"/>
          <w:szCs w:val="18"/>
        </w:rPr>
        <w:t xml:space="preserve">esecuzione di ogni istruzione e prima della eventuale esecuzione del processo successivo. </w:t>
      </w:r>
    </w:p>
    <w:p w:rsidR="00684C16" w:rsidRDefault="00180982" w:rsidP="00180982">
      <w:pPr>
        <w:numPr>
          <w:ilvl w:val="0"/>
          <w:numId w:val="1"/>
        </w:numPr>
        <w:ind w:left="714" w:hanging="357"/>
        <w:jc w:val="both"/>
        <w:rPr>
          <w:rFonts w:ascii="Tahoma" w:hAnsi="Tahoma"/>
          <w:sz w:val="18"/>
          <w:szCs w:val="18"/>
        </w:rPr>
      </w:pPr>
      <w:r w:rsidRPr="00180982">
        <w:rPr>
          <w:rFonts w:ascii="Tahoma" w:hAnsi="Tahoma"/>
          <w:sz w:val="18"/>
          <w:szCs w:val="18"/>
        </w:rPr>
        <w:t xml:space="preserve">Indicare quale istruzione sarà eseguita successivamente a </w:t>
      </w:r>
      <w:r w:rsidRPr="00180982">
        <w:rPr>
          <w:rFonts w:ascii="Courier New" w:hAnsi="Courier New" w:cs="Courier New"/>
          <w:b/>
          <w:sz w:val="18"/>
          <w:szCs w:val="18"/>
        </w:rPr>
        <w:t>c2</w:t>
      </w:r>
      <w:r w:rsidRPr="00180982">
        <w:rPr>
          <w:rFonts w:ascii="Tahoma" w:hAnsi="Tahoma"/>
          <w:sz w:val="18"/>
          <w:szCs w:val="18"/>
        </w:rPr>
        <w:t xml:space="preserve"> nella sequenza data, descrivendone le conseguenze.</w:t>
      </w:r>
    </w:p>
    <w:p w:rsidR="00BA31C9" w:rsidRPr="00871DA1" w:rsidRDefault="00BA31C9" w:rsidP="00BA31C9">
      <w:pPr>
        <w:jc w:val="both"/>
        <w:rPr>
          <w:rFonts w:ascii="Tahoma" w:hAnsi="Tahoma"/>
          <w:sz w:val="10"/>
          <w:szCs w:val="10"/>
        </w:rPr>
      </w:pPr>
    </w:p>
    <w:p w:rsidR="00871DA1" w:rsidRPr="00871DA1" w:rsidRDefault="00871DA1" w:rsidP="00871DA1">
      <w:pPr>
        <w:rPr>
          <w:rFonts w:ascii="Tahoma" w:hAnsi="Tahoma" w:cs="Tahoma"/>
          <w:sz w:val="20"/>
          <w:szCs w:val="20"/>
        </w:rPr>
      </w:pPr>
      <w:r w:rsidRPr="00871DA1">
        <w:rPr>
          <w:rFonts w:ascii="Tahoma" w:hAnsi="Tahoma" w:cs="Tahoma"/>
          <w:shadow/>
          <w:sz w:val="20"/>
          <w:szCs w:val="20"/>
        </w:rPr>
        <w:t xml:space="preserve">Esercizio </w:t>
      </w:r>
      <w:r>
        <w:rPr>
          <w:rFonts w:ascii="Tahoma" w:hAnsi="Tahoma" w:cs="Tahoma"/>
          <w:shadow/>
          <w:sz w:val="20"/>
          <w:szCs w:val="20"/>
        </w:rPr>
        <w:t>2</w:t>
      </w:r>
      <w:r w:rsidRPr="00871DA1">
        <w:rPr>
          <w:rFonts w:ascii="Tahoma" w:hAnsi="Tahoma" w:cs="Tahoma"/>
          <w:shadow/>
          <w:sz w:val="20"/>
          <w:szCs w:val="20"/>
        </w:rPr>
        <w:t xml:space="preserve"> </w:t>
      </w:r>
      <w:r w:rsidRPr="00871DA1">
        <w:rPr>
          <w:rFonts w:ascii="Tahoma" w:hAnsi="Tahoma" w:cs="Tahoma"/>
          <w:sz w:val="20"/>
          <w:szCs w:val="20"/>
        </w:rPr>
        <w:t>(6 punti)</w:t>
      </w:r>
    </w:p>
    <w:p w:rsidR="00871DA1" w:rsidRPr="00871DA1" w:rsidRDefault="00871DA1" w:rsidP="00871DA1">
      <w:pPr>
        <w:jc w:val="both"/>
        <w:rPr>
          <w:rFonts w:ascii="Tahoma" w:hAnsi="Tahoma" w:cs="Tahoma"/>
          <w:sz w:val="18"/>
          <w:szCs w:val="18"/>
        </w:rPr>
      </w:pPr>
      <w:r w:rsidRPr="00871DA1">
        <w:rPr>
          <w:rFonts w:ascii="Tahoma" w:hAnsi="Tahoma" w:cs="Tahoma"/>
          <w:sz w:val="18"/>
          <w:szCs w:val="18"/>
        </w:rPr>
        <w:t>Si consideri un sistema di calcolo multiprogrammato, con grado di multiprogrammazione fisso e pari a quattro, sul quale è implementata la paginazione su richiesta. Il sistema è stato recentemente monitorato per determinare l’utilizzo della CPU ed il numero degli accessi a disco; per ognuna delle seguenti tre alternative:</w:t>
      </w:r>
    </w:p>
    <w:p w:rsidR="00871DA1" w:rsidRPr="00871DA1" w:rsidRDefault="00871DA1" w:rsidP="00871DA1">
      <w:pPr>
        <w:numPr>
          <w:ilvl w:val="0"/>
          <w:numId w:val="3"/>
        </w:numPr>
        <w:jc w:val="both"/>
        <w:rPr>
          <w:rFonts w:ascii="Tahoma" w:hAnsi="Tahoma" w:cs="Tahoma"/>
          <w:sz w:val="18"/>
          <w:szCs w:val="18"/>
        </w:rPr>
      </w:pPr>
      <w:r w:rsidRPr="00871DA1">
        <w:rPr>
          <w:rFonts w:ascii="Tahoma" w:hAnsi="Tahoma" w:cs="Tahoma"/>
          <w:sz w:val="18"/>
          <w:szCs w:val="18"/>
        </w:rPr>
        <w:t xml:space="preserve">Utilizzo della CPU: 13% </w:t>
      </w:r>
      <w:r w:rsidRPr="00871DA1">
        <w:rPr>
          <w:rFonts w:ascii="Tahoma" w:hAnsi="Tahoma" w:cs="Tahoma"/>
          <w:sz w:val="18"/>
          <w:szCs w:val="18"/>
        </w:rPr>
        <w:sym w:font="Symbol" w:char="F02D"/>
      </w:r>
      <w:r w:rsidRPr="00871DA1">
        <w:rPr>
          <w:rFonts w:ascii="Tahoma" w:hAnsi="Tahoma" w:cs="Tahoma"/>
          <w:sz w:val="18"/>
          <w:szCs w:val="18"/>
        </w:rPr>
        <w:t xml:space="preserve"> utilizzo del disco: 97%</w:t>
      </w:r>
    </w:p>
    <w:p w:rsidR="00871DA1" w:rsidRPr="00871DA1" w:rsidRDefault="00871DA1" w:rsidP="00871DA1">
      <w:pPr>
        <w:numPr>
          <w:ilvl w:val="0"/>
          <w:numId w:val="3"/>
        </w:numPr>
        <w:jc w:val="both"/>
        <w:rPr>
          <w:rFonts w:ascii="Tahoma" w:hAnsi="Tahoma" w:cs="Tahoma"/>
          <w:sz w:val="18"/>
          <w:szCs w:val="18"/>
        </w:rPr>
      </w:pPr>
      <w:r w:rsidRPr="00871DA1">
        <w:rPr>
          <w:rFonts w:ascii="Tahoma" w:hAnsi="Tahoma" w:cs="Tahoma"/>
          <w:sz w:val="18"/>
          <w:szCs w:val="18"/>
        </w:rPr>
        <w:t xml:space="preserve">Utilizzo della CPU: 87% </w:t>
      </w:r>
      <w:r w:rsidRPr="00871DA1">
        <w:rPr>
          <w:rFonts w:ascii="Tahoma" w:hAnsi="Tahoma" w:cs="Tahoma"/>
          <w:sz w:val="18"/>
          <w:szCs w:val="18"/>
        </w:rPr>
        <w:sym w:font="Symbol" w:char="F02D"/>
      </w:r>
      <w:r w:rsidRPr="00871DA1">
        <w:rPr>
          <w:rFonts w:ascii="Tahoma" w:hAnsi="Tahoma" w:cs="Tahoma"/>
          <w:sz w:val="18"/>
          <w:szCs w:val="18"/>
        </w:rPr>
        <w:t xml:space="preserve"> utilizzo del disco: 3%</w:t>
      </w:r>
    </w:p>
    <w:p w:rsidR="00871DA1" w:rsidRPr="00871DA1" w:rsidRDefault="00871DA1" w:rsidP="00871DA1">
      <w:pPr>
        <w:numPr>
          <w:ilvl w:val="0"/>
          <w:numId w:val="3"/>
        </w:numPr>
        <w:jc w:val="both"/>
        <w:rPr>
          <w:rFonts w:ascii="Tahoma" w:hAnsi="Tahoma" w:cs="Tahoma"/>
          <w:sz w:val="18"/>
          <w:szCs w:val="18"/>
        </w:rPr>
      </w:pPr>
      <w:r w:rsidRPr="00871DA1">
        <w:rPr>
          <w:rFonts w:ascii="Tahoma" w:hAnsi="Tahoma" w:cs="Tahoma"/>
          <w:sz w:val="18"/>
          <w:szCs w:val="18"/>
        </w:rPr>
        <w:t xml:space="preserve">Utilizzo della CPU: 13% </w:t>
      </w:r>
      <w:r w:rsidRPr="00871DA1">
        <w:rPr>
          <w:rFonts w:ascii="Tahoma" w:hAnsi="Tahoma" w:cs="Tahoma"/>
          <w:sz w:val="18"/>
          <w:szCs w:val="18"/>
        </w:rPr>
        <w:sym w:font="Symbol" w:char="F02D"/>
      </w:r>
      <w:r w:rsidRPr="00871DA1">
        <w:rPr>
          <w:rFonts w:ascii="Tahoma" w:hAnsi="Tahoma" w:cs="Tahoma"/>
          <w:sz w:val="18"/>
          <w:szCs w:val="18"/>
        </w:rPr>
        <w:t xml:space="preserve"> utilizzo del disco: 3%</w:t>
      </w:r>
    </w:p>
    <w:p w:rsidR="00BA31C9" w:rsidRPr="00871DA1" w:rsidRDefault="00871DA1" w:rsidP="00BA31C9">
      <w:pPr>
        <w:jc w:val="both"/>
        <w:rPr>
          <w:rFonts w:ascii="Tahoma" w:hAnsi="Tahoma" w:cs="Tahoma"/>
          <w:sz w:val="18"/>
          <w:szCs w:val="18"/>
        </w:rPr>
      </w:pPr>
      <w:r w:rsidRPr="00871DA1">
        <w:rPr>
          <w:rFonts w:ascii="Tahoma" w:hAnsi="Tahoma" w:cs="Tahoma"/>
          <w:sz w:val="18"/>
          <w:szCs w:val="18"/>
        </w:rPr>
        <w:t xml:space="preserve">si rilevino possibili situazioni patologiche e si ipotizzino, qualora necessario, le azioni da intraprendere (modifica del grado di multiprogrammazione) per migliorare le prestazioni del sistema. </w:t>
      </w:r>
    </w:p>
    <w:p w:rsidR="00180982" w:rsidRPr="00684C16" w:rsidRDefault="00180982" w:rsidP="00871DA1">
      <w:pPr>
        <w:jc w:val="both"/>
        <w:rPr>
          <w:rFonts w:ascii="Tahoma" w:hAnsi="Tahoma"/>
          <w:sz w:val="10"/>
          <w:szCs w:val="10"/>
        </w:rPr>
      </w:pPr>
      <w:r w:rsidRPr="00684C16">
        <w:rPr>
          <w:rFonts w:ascii="Tahoma" w:hAnsi="Tahoma"/>
          <w:sz w:val="10"/>
          <w:szCs w:val="10"/>
        </w:rPr>
        <w:t xml:space="preserve"> </w:t>
      </w:r>
    </w:p>
    <w:p w:rsidR="00684C16" w:rsidRPr="00684C16" w:rsidRDefault="00684C16" w:rsidP="00684C16">
      <w:pPr>
        <w:autoSpaceDE w:val="0"/>
        <w:autoSpaceDN w:val="0"/>
        <w:adjustRightInd w:val="0"/>
        <w:jc w:val="both"/>
        <w:rPr>
          <w:rFonts w:ascii="Tahoma" w:eastAsia="Calibri" w:hAnsi="Tahoma"/>
          <w:sz w:val="20"/>
          <w:szCs w:val="20"/>
        </w:rPr>
      </w:pPr>
      <w:r w:rsidRPr="00684C16">
        <w:rPr>
          <w:rFonts w:ascii="Tahoma" w:eastAsia="Calibri" w:hAnsi="Tahoma"/>
          <w:shadow/>
          <w:sz w:val="20"/>
          <w:szCs w:val="20"/>
        </w:rPr>
        <w:t xml:space="preserve">Esercizio </w:t>
      </w:r>
      <w:r>
        <w:rPr>
          <w:rFonts w:ascii="Tahoma" w:eastAsia="Calibri" w:hAnsi="Tahoma"/>
          <w:shadow/>
          <w:sz w:val="20"/>
          <w:szCs w:val="20"/>
        </w:rPr>
        <w:t>3</w:t>
      </w:r>
      <w:r w:rsidRPr="00684C16">
        <w:rPr>
          <w:rFonts w:ascii="Tahoma" w:eastAsia="Calibri" w:hAnsi="Tahoma"/>
          <w:shadow/>
          <w:sz w:val="20"/>
          <w:szCs w:val="20"/>
        </w:rPr>
        <w:t xml:space="preserve"> </w:t>
      </w:r>
      <w:r w:rsidRPr="00684C16">
        <w:rPr>
          <w:rFonts w:ascii="Tahoma" w:hAnsi="Tahoma"/>
          <w:sz w:val="20"/>
          <w:szCs w:val="20"/>
        </w:rPr>
        <w:t>(</w:t>
      </w:r>
      <w:r w:rsidR="00871DA1">
        <w:rPr>
          <w:rFonts w:ascii="Tahoma" w:hAnsi="Tahoma"/>
          <w:sz w:val="20"/>
          <w:szCs w:val="20"/>
        </w:rPr>
        <w:t>8</w:t>
      </w:r>
      <w:r w:rsidRPr="00684C16">
        <w:rPr>
          <w:rFonts w:ascii="Tahoma" w:eastAsia="Calibri" w:hAnsi="Tahoma"/>
          <w:sz w:val="20"/>
          <w:szCs w:val="20"/>
        </w:rPr>
        <w:t xml:space="preserve"> punti)</w:t>
      </w:r>
    </w:p>
    <w:p w:rsidR="00684C16" w:rsidRPr="00684C16" w:rsidRDefault="00684C16" w:rsidP="00684C16">
      <w:pPr>
        <w:autoSpaceDE w:val="0"/>
        <w:autoSpaceDN w:val="0"/>
        <w:adjustRightInd w:val="0"/>
        <w:jc w:val="both"/>
        <w:rPr>
          <w:rFonts w:ascii="Tahoma" w:eastAsia="Calibri" w:hAnsi="Tahoma" w:cs="Tahoma"/>
          <w:sz w:val="18"/>
          <w:szCs w:val="18"/>
        </w:rPr>
      </w:pPr>
      <w:r w:rsidRPr="00684C16">
        <w:rPr>
          <w:rFonts w:ascii="Tahoma" w:eastAsia="Calibri" w:hAnsi="Tahoma" w:cs="Tahoma"/>
          <w:sz w:val="18"/>
          <w:szCs w:val="18"/>
        </w:rPr>
        <w:t xml:space="preserve">Su una data architettura, ad ogni processo sono garantiti 65536 byte di spazio di memoria fisica, divisi in pagine di 4096 byte. Per il processo </w:t>
      </w:r>
      <w:r w:rsidRPr="00684C16">
        <w:rPr>
          <w:rFonts w:ascii="Tahoma" w:eastAsia="Calibri" w:hAnsi="Tahoma" w:cs="Tahoma"/>
          <w:i/>
          <w:sz w:val="18"/>
          <w:szCs w:val="18"/>
        </w:rPr>
        <w:t>P</w:t>
      </w:r>
      <w:r w:rsidRPr="00684C16">
        <w:rPr>
          <w:rFonts w:ascii="Tahoma" w:eastAsia="Calibri" w:hAnsi="Tahoma" w:cs="Tahoma"/>
          <w:sz w:val="18"/>
          <w:szCs w:val="18"/>
        </w:rPr>
        <w:t xml:space="preserve">, il segmento di testo consta di 32768 byte, i dati occupano 16386 byte e lo stack 15870 byte. Il processo </w:t>
      </w:r>
      <w:r w:rsidRPr="00684C16">
        <w:rPr>
          <w:rFonts w:ascii="Tahoma" w:eastAsia="Calibri" w:hAnsi="Tahoma" w:cs="Tahoma"/>
          <w:i/>
          <w:sz w:val="18"/>
          <w:szCs w:val="18"/>
        </w:rPr>
        <w:t>P</w:t>
      </w:r>
      <w:r w:rsidRPr="00684C16">
        <w:rPr>
          <w:rFonts w:ascii="Tahoma" w:eastAsia="Calibri" w:hAnsi="Tahoma" w:cs="Tahoma"/>
          <w:sz w:val="18"/>
          <w:szCs w:val="18"/>
        </w:rPr>
        <w:t xml:space="preserve"> potrà essere eseguito sull’architettura descritta? Cosa accade se la dimensione della pagina fisica fosse invece pari a 512 byte? Si noti che nella stessa pagina non possono coesistere segmenti diversi.</w:t>
      </w:r>
    </w:p>
    <w:p w:rsidR="00684C16" w:rsidRPr="00BA31C9" w:rsidRDefault="00684C16" w:rsidP="00684C16">
      <w:pPr>
        <w:jc w:val="both"/>
        <w:rPr>
          <w:rFonts w:ascii="Tahoma" w:hAnsi="Tahoma"/>
          <w:sz w:val="10"/>
          <w:szCs w:val="10"/>
        </w:rPr>
      </w:pPr>
    </w:p>
    <w:p w:rsidR="00BA31C9" w:rsidRPr="00BA31C9" w:rsidRDefault="00BA31C9" w:rsidP="00BA31C9">
      <w:pPr>
        <w:rPr>
          <w:rFonts w:ascii="Tahoma" w:hAnsi="Tahoma"/>
          <w:sz w:val="20"/>
          <w:szCs w:val="20"/>
        </w:rPr>
      </w:pPr>
      <w:r w:rsidRPr="00BA31C9">
        <w:rPr>
          <w:rFonts w:ascii="Tahoma" w:hAnsi="Tahoma"/>
          <w:shadow/>
          <w:sz w:val="20"/>
          <w:szCs w:val="20"/>
        </w:rPr>
        <w:t xml:space="preserve">Esercizio 4 </w:t>
      </w:r>
      <w:r w:rsidRPr="00BA31C9">
        <w:rPr>
          <w:rFonts w:ascii="Tahoma" w:hAnsi="Tahoma"/>
          <w:sz w:val="20"/>
          <w:szCs w:val="20"/>
        </w:rPr>
        <w:t>(8 punti)</w:t>
      </w:r>
    </w:p>
    <w:p w:rsidR="00BA31C9" w:rsidRPr="00BA31C9" w:rsidRDefault="00BA31C9" w:rsidP="00BA31C9">
      <w:pPr>
        <w:jc w:val="both"/>
        <w:rPr>
          <w:rFonts w:ascii="Tahoma" w:hAnsi="Tahoma"/>
          <w:sz w:val="18"/>
          <w:szCs w:val="18"/>
        </w:rPr>
      </w:pPr>
      <w:r w:rsidRPr="00BA31C9">
        <w:rPr>
          <w:rFonts w:ascii="Tahoma" w:hAnsi="Tahoma"/>
          <w:sz w:val="18"/>
          <w:szCs w:val="18"/>
        </w:rPr>
        <w:t xml:space="preserve">Si consideri un file system allocato su un disco con blocchi logici e fisici di 1024 byte. Supponiamo che le informazioni sulla localizzazione del file a cui vogliamo accedere siano contenute in memoria centrale. Per ciascuna delle tre strategie di allocazione dei file su disco </w:t>
      </w:r>
      <w:r w:rsidRPr="00BA31C9">
        <w:rPr>
          <w:rFonts w:ascii="Tahoma" w:hAnsi="Tahoma"/>
          <w:sz w:val="18"/>
          <w:szCs w:val="18"/>
        </w:rPr>
        <w:sym w:font="Symbol" w:char="F0BE"/>
      </w:r>
      <w:r w:rsidRPr="00BA31C9">
        <w:rPr>
          <w:rFonts w:ascii="Tahoma" w:hAnsi="Tahoma"/>
          <w:sz w:val="18"/>
          <w:szCs w:val="18"/>
        </w:rPr>
        <w:t xml:space="preserve"> contigua, concatenata e con blocco indice </w:t>
      </w:r>
      <w:r w:rsidRPr="00BA31C9">
        <w:rPr>
          <w:rFonts w:ascii="Tahoma" w:hAnsi="Tahoma"/>
          <w:sz w:val="18"/>
          <w:szCs w:val="18"/>
        </w:rPr>
        <w:sym w:font="Symbol" w:char="F0BE"/>
      </w:r>
      <w:r w:rsidRPr="00BA31C9">
        <w:rPr>
          <w:rFonts w:ascii="Tahoma" w:hAnsi="Tahoma"/>
          <w:sz w:val="18"/>
          <w:szCs w:val="18"/>
        </w:rPr>
        <w:t xml:space="preserve"> si risponda alle seguenti domande: </w:t>
      </w:r>
    </w:p>
    <w:p w:rsidR="00BA31C9" w:rsidRPr="00BA31C9" w:rsidRDefault="00BA31C9" w:rsidP="00BA31C9">
      <w:pPr>
        <w:numPr>
          <w:ilvl w:val="0"/>
          <w:numId w:val="2"/>
        </w:numPr>
        <w:jc w:val="both"/>
        <w:rPr>
          <w:rFonts w:ascii="Tahoma" w:hAnsi="Tahoma"/>
          <w:sz w:val="18"/>
          <w:szCs w:val="18"/>
        </w:rPr>
      </w:pPr>
      <w:r w:rsidRPr="00BA31C9">
        <w:rPr>
          <w:rFonts w:ascii="Tahoma" w:hAnsi="Tahoma"/>
          <w:sz w:val="18"/>
          <w:szCs w:val="18"/>
        </w:rPr>
        <w:t xml:space="preserve">Come avviene la traduzione da indirizzo logico (riferito all’inizio del file) a indirizzo fisico (dato da numero di blocco del disco e offset all’interno del blocco)? </w:t>
      </w:r>
    </w:p>
    <w:p w:rsidR="00BA31C9" w:rsidRPr="00BA31C9" w:rsidRDefault="00BA31C9" w:rsidP="00BA31C9">
      <w:pPr>
        <w:numPr>
          <w:ilvl w:val="0"/>
          <w:numId w:val="2"/>
        </w:numPr>
        <w:jc w:val="both"/>
        <w:rPr>
          <w:rFonts w:ascii="Tahoma" w:hAnsi="Tahoma"/>
          <w:sz w:val="18"/>
          <w:szCs w:val="18"/>
        </w:rPr>
      </w:pPr>
      <w:r w:rsidRPr="00BA31C9">
        <w:rPr>
          <w:rFonts w:ascii="Tahoma" w:hAnsi="Tahoma"/>
          <w:sz w:val="18"/>
          <w:szCs w:val="18"/>
        </w:rPr>
        <w:t xml:space="preserve">Se l’ultimo blocco del file a cui è stato fatto accesso è il blocco (logico) 8, ed ora si vuole accedere al blocco (logico) 6, quanti blocchi fisici devono essere letti dal disco? </w:t>
      </w:r>
    </w:p>
    <w:p w:rsidR="00BA31C9" w:rsidRPr="00BA31C9" w:rsidRDefault="00BA31C9" w:rsidP="00BA31C9">
      <w:pPr>
        <w:jc w:val="both"/>
        <w:rPr>
          <w:rFonts w:ascii="Tahoma" w:hAnsi="Tahoma"/>
          <w:sz w:val="18"/>
          <w:szCs w:val="18"/>
        </w:rPr>
      </w:pPr>
      <w:r w:rsidRPr="00BA31C9">
        <w:rPr>
          <w:rFonts w:ascii="Tahoma" w:hAnsi="Tahoma"/>
          <w:sz w:val="18"/>
          <w:szCs w:val="18"/>
        </w:rPr>
        <w:t xml:space="preserve">(Per l’allocazione con blocco indice, supponiamo che il file sia completamente indirizzabile attraverso i puntatori diretti contenuti nel blocco stesso previamente caricato in memoria.) </w:t>
      </w:r>
    </w:p>
    <w:p w:rsidR="00BA31C9" w:rsidRPr="00180982" w:rsidRDefault="00BA31C9" w:rsidP="00684C16">
      <w:pPr>
        <w:jc w:val="both"/>
        <w:rPr>
          <w:rFonts w:ascii="Tahoma" w:hAnsi="Tahoma"/>
          <w:sz w:val="18"/>
          <w:szCs w:val="18"/>
        </w:rPr>
      </w:pPr>
    </w:p>
    <w:p w:rsidR="00180982" w:rsidRPr="00180982" w:rsidRDefault="00180982" w:rsidP="00180982">
      <w:pPr>
        <w:rPr>
          <w:rFonts w:ascii="Tahoma" w:hAnsi="Tahoma"/>
          <w:sz w:val="18"/>
          <w:szCs w:val="18"/>
        </w:rPr>
      </w:pPr>
    </w:p>
    <w:p w:rsidR="002C07A8" w:rsidRPr="00180982" w:rsidRDefault="00871DA1">
      <w:pPr>
        <w:rPr>
          <w:sz w:val="18"/>
          <w:szCs w:val="18"/>
        </w:rPr>
      </w:pPr>
    </w:p>
    <w:sectPr w:rsidR="002C07A8" w:rsidRPr="00180982" w:rsidSect="000625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C7912"/>
    <w:multiLevelType w:val="multilevel"/>
    <w:tmpl w:val="F2206D0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430F91"/>
    <w:multiLevelType w:val="hybridMultilevel"/>
    <w:tmpl w:val="C87A99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AD25EC"/>
    <w:multiLevelType w:val="hybridMultilevel"/>
    <w:tmpl w:val="D5DCD6BC"/>
    <w:lvl w:ilvl="0" w:tplc="0706B7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>
    <w:useFELayout/>
  </w:compat>
  <w:rsids>
    <w:rsidRoot w:val="00180982"/>
    <w:rsid w:val="000625FF"/>
    <w:rsid w:val="00180982"/>
    <w:rsid w:val="00451169"/>
    <w:rsid w:val="00684C16"/>
    <w:rsid w:val="00871DA1"/>
    <w:rsid w:val="009D1A49"/>
    <w:rsid w:val="00BA31C9"/>
    <w:rsid w:val="00CD2ABE"/>
    <w:rsid w:val="00D94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TW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9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180982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84C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2018-10-10T09:50:00Z</dcterms:created>
  <dcterms:modified xsi:type="dcterms:W3CDTF">2018-10-10T10:25:00Z</dcterms:modified>
</cp:coreProperties>
</file>